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44B" w:rsidRPr="007D544B" w:rsidRDefault="007D544B" w:rsidP="007D544B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7D544B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Затаскиваем налоговиков в проверку ТСЖ - Разыгрывается ДВА ПАСА</w:t>
      </w:r>
    </w:p>
    <w:p w:rsidR="007D544B" w:rsidRPr="007D544B" w:rsidRDefault="00022FBA" w:rsidP="007D544B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6" w:history="1">
        <w:proofErr w:type="spellStart"/>
        <w:r w:rsidR="007D544B" w:rsidRPr="007D544B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="007D544B" w:rsidRPr="007D544B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="007D544B"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сегодня в 04:39 </w:t>
      </w:r>
      <w:r w:rsidR="007D544B"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3 оценок, 135 просмотров </w:t>
      </w:r>
      <w:hyperlink r:id="rId7" w:history="1">
        <w:r w:rsidR="007D544B" w:rsidRPr="007D544B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(7)</w:t>
        </w:r>
      </w:hyperlink>
      <w:r w:rsidR="007D544B"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7D544B" w:rsidRPr="007D544B" w:rsidRDefault="007D544B" w:rsidP="007D544B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КРАТКО ОБ ОБСТОЯТЕЛЬСТВАХ ДЕЛА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ТСЖ "ПРИВОЛЬНОЕ" живет привольно. Ставит в платежках какие-угодно цифры, а бараны покорно платят.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proofErr w:type="spellStart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Делов</w:t>
      </w:r>
      <w:proofErr w:type="spellEnd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 том, что бараны живут в далеком захолустье - в </w:t>
      </w:r>
      <w:proofErr w:type="spellStart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ЮгоВосточном</w:t>
      </w:r>
      <w:proofErr w:type="spellEnd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 АО г. Москвы. Один человек из 220 жителей 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возразил против произвола своеобразным образом - не стал оплачивать сомнительные позиции, 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по мнению жуликов из ТСЖ неоплата заведомо приписанных объемов образует долг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Суд - простите за выражение - в этой глуши под стать жулью - принял иск к рассмотрению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На беду наш борец за правду убежден - что суд разберется по справедливости.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Почему? - спрашиваю. - Но ведь это суд! - оппонирует мне борец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Стоило больших усилий убедить, что справедливость суду век не нужна, что 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А Я СКАЖУ СУДЬЕ - выглядит по-детски, что нужно срочно собирать доказательства,,,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подключать надзорные и правоохранительные органы, подавать серию исков - 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чтобы в процессе поставить вопрос о приостановлении рассмотрения дела до 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разрешения другого (их) дел а административном уголовном и гражданском 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как это предусмотрено ст. 215 ГПК РФ</w:t>
      </w:r>
    </w:p>
    <w:p w:rsidR="007D544B" w:rsidRPr="007D544B" w:rsidRDefault="007D544B" w:rsidP="007D544B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Нам, конечно, хотелось бы затащить на проверку налоговую инспекцию. Но известно,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что налоговики уклоняются от этих проверок как черт от ладана. Тогда предложено было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с моей стороны подать разухабистое обращение в прокуратуру, которое вынудит прокуратуру 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подключить ИФНС</w:t>
      </w:r>
    </w:p>
    <w:p w:rsidR="007D544B" w:rsidRPr="007D544B" w:rsidRDefault="007D544B" w:rsidP="007D544B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Все случилось по нашему плану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Разухабистое обращение прокуратура переправила в ГЖИ и налоговую, 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а у заявителей появилось основание ДОСЛАТЬ в НАЛОГОВУЮ РАЗВЕРНУЮ ПРОГР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АММУ</w:t>
      </w:r>
    </w:p>
    <w:p w:rsidR="007D544B" w:rsidRPr="007D544B" w:rsidRDefault="007D544B" w:rsidP="007D544B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Представляем участникам сообщества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ПЕРВЫЙ ДОКУМЕНТ - ОБРАЩЕНИЕ в ПРО</w:t>
      </w:r>
      <w:r w:rsidR="003B14F4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КУРАТУ</w:t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РУ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ВТОРОЙ ДОКУМЕНТ - ОБРАЩЕНИЕ в НАЛОГОВУЮ и ГЖИ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ПЕРВЫЙ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межрайонную прокуратуру …..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Заявители - указаны в конце обращения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ЗАЯВЛЕНИЕ о явном и грубом нарушении жилищных прав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Мы, нижеподписавшиеся, проживаем в многоквартирном доме по указанному адресу, в котором платежные документы за якобы представленные услуги ЖКХ выставляет ТСЖ "Привольное"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счетах, предъявляемых для оплаты, фигурируют расходы на УСТАВНУЮ ДЕЯТЕЛЬНОСТЬ (приложение №1). Из Справки, предоставленной ТСЖ (приложение №2), выяснилось, что в состав Уставной деятельности ТСЖ "Привольное" входят</w:t>
      </w:r>
    </w:p>
    <w:p w:rsidR="007D544B" w:rsidRPr="007D544B" w:rsidRDefault="007D544B" w:rsidP="007D544B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- оплата труда персонала, 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- расходные материалы, 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- обслуживание оргтехники, 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а также плата за аренду 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 плата за страхование общего имущества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Таким образом названием УСТАВНАЯ ДЕЯТЕЛЬНОСТЬ по сути охватывается административно-управленческая деятельность, а расходы на УСТАВНУЮ ДЕЯТЕЛЬНОСТЬ в рассматрив</w:t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аемом </w:t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lastRenderedPageBreak/>
        <w:t>случае являются расходами на управление. Согласно жилищному законодательству плата за содержание жилого помещения включает в себя плату за работы по управлению многоквартирным домом (п.1 ч.2 ст. 154 ЖК РФ).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Это значит, что все расходы на УСТАВНУЮ ДЕЯТЕЛЬНОСТЬ вошли в применяемый ТСЖ тариф на СОДЕРЖАНИЕ ЖИЛОГО ПОМЕЩЕНИЯ, который указан в платежном документе равным 20,52 </w:t>
      </w:r>
      <w:proofErr w:type="spellStart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руб</w:t>
      </w:r>
      <w:proofErr w:type="spellEnd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 </w:t>
      </w:r>
      <w:proofErr w:type="spellStart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эа</w:t>
      </w:r>
      <w:proofErr w:type="spellEnd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 </w:t>
      </w:r>
      <w:proofErr w:type="spellStart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кв</w:t>
      </w:r>
      <w:proofErr w:type="spellEnd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 м.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Злоупотребляя своим право на выставление счетов-квитанций, организация выставляет сверх утвержденного тарифа 20,52 </w:t>
      </w:r>
      <w:proofErr w:type="spellStart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руб</w:t>
      </w:r>
      <w:proofErr w:type="spellEnd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 за </w:t>
      </w:r>
      <w:proofErr w:type="spellStart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кв</w:t>
      </w:r>
      <w:proofErr w:type="spellEnd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 м, включающего все управленческие расходы, </w:t>
      </w:r>
    </w:p>
    <w:p w:rsidR="007D544B" w:rsidRPr="007D544B" w:rsidRDefault="007D544B" w:rsidP="007D544B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i) в порядке повторного счета 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- взнос на уставную деятельность 4,0 </w:t>
      </w:r>
      <w:proofErr w:type="spellStart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руб</w:t>
      </w:r>
      <w:proofErr w:type="spellEnd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 </w:t>
      </w:r>
      <w:proofErr w:type="spellStart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эа</w:t>
      </w:r>
      <w:proofErr w:type="spellEnd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 </w:t>
      </w:r>
      <w:proofErr w:type="spellStart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кв</w:t>
      </w:r>
      <w:proofErr w:type="spellEnd"/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proofErr w:type="spellStart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ii</w:t>
      </w:r>
      <w:proofErr w:type="spellEnd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) кроме того, два взноса, которые включены уже в состав административных расходов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- взнос на аренду в размере 0,96 </w:t>
      </w:r>
      <w:proofErr w:type="spellStart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руб</w:t>
      </w:r>
      <w:proofErr w:type="spellEnd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 </w:t>
      </w:r>
      <w:proofErr w:type="spellStart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эа</w:t>
      </w:r>
      <w:proofErr w:type="spellEnd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 </w:t>
      </w:r>
      <w:proofErr w:type="spellStart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кв</w:t>
      </w:r>
      <w:proofErr w:type="spellEnd"/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- взнос на страхование в размере 0,36 </w:t>
      </w:r>
      <w:proofErr w:type="spellStart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руб</w:t>
      </w:r>
      <w:proofErr w:type="spellEnd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 </w:t>
      </w:r>
      <w:proofErr w:type="spellStart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эа</w:t>
      </w:r>
      <w:proofErr w:type="spellEnd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 </w:t>
      </w:r>
      <w:proofErr w:type="spellStart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кв</w:t>
      </w:r>
      <w:proofErr w:type="spellEnd"/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Таким образом УСТАВНАЯ ДЕЯТЕЛЬНОСТЬ, представляющая управленческие расходы, проплачивается обманутыми и запуганными жителями дома дважды, а взносы на аренду и страхование - трижды (первый раз в составе платы за жилое помещение; второй раз в составе взноса на уставную деятельность и третий раз в виде самостоятельных строчек в квитанции сверх платы за жилое помещение и сверх тарифа)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Завышение платы в месяц составляет</w:t>
      </w:r>
    </w:p>
    <w:p w:rsidR="007D544B" w:rsidRPr="007D544B" w:rsidRDefault="007D544B" w:rsidP="007D544B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- повторное взимание расходов на управление, заложенных в тариф, в виде взноса на уставную деятельность 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- 4,0 </w:t>
      </w:r>
      <w:proofErr w:type="spellStart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руб</w:t>
      </w:r>
      <w:proofErr w:type="spellEnd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 </w:t>
      </w:r>
      <w:proofErr w:type="spellStart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эа</w:t>
      </w:r>
      <w:proofErr w:type="spellEnd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 </w:t>
      </w:r>
      <w:proofErr w:type="spellStart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кв</w:t>
      </w:r>
      <w:proofErr w:type="spellEnd"/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- тройное предъявление расходов на аренду 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0,96 х 3 = 3,88 </w:t>
      </w:r>
      <w:proofErr w:type="spellStart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руб</w:t>
      </w:r>
      <w:proofErr w:type="spellEnd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 </w:t>
      </w:r>
      <w:proofErr w:type="spellStart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эа</w:t>
      </w:r>
      <w:proofErr w:type="spellEnd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 </w:t>
      </w:r>
      <w:proofErr w:type="spellStart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кв</w:t>
      </w:r>
      <w:proofErr w:type="spellEnd"/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- тройное предъявление расходов на страхование 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0,36 х3 = 1,08 </w:t>
      </w:r>
      <w:proofErr w:type="spellStart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руб</w:t>
      </w:r>
      <w:proofErr w:type="spellEnd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 </w:t>
      </w:r>
      <w:proofErr w:type="spellStart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эа</w:t>
      </w:r>
      <w:proofErr w:type="spellEnd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 </w:t>
      </w:r>
      <w:proofErr w:type="spellStart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кв</w:t>
      </w:r>
      <w:proofErr w:type="spellEnd"/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Всего помесячное завышение составляет 8,96 </w:t>
      </w:r>
      <w:proofErr w:type="spellStart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руб</w:t>
      </w:r>
      <w:proofErr w:type="spellEnd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 за </w:t>
      </w:r>
      <w:proofErr w:type="spellStart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кв</w:t>
      </w:r>
      <w:proofErr w:type="spellEnd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 м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С учетом суммарной площади по дому, равной 14'705 </w:t>
      </w:r>
      <w:proofErr w:type="spellStart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кв</w:t>
      </w:r>
      <w:proofErr w:type="spellEnd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 м, незаконное завышение размера платы, предъявляемой жителям дома составляет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8.96 х 14705 = 131'755,8 </w:t>
      </w:r>
      <w:proofErr w:type="spellStart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руб</w:t>
      </w:r>
      <w:proofErr w:type="spellEnd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 в месяц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131755,8 х 12 = 1,581 млн </w:t>
      </w:r>
      <w:proofErr w:type="spellStart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руб</w:t>
      </w:r>
      <w:proofErr w:type="spellEnd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 в год</w:t>
      </w:r>
    </w:p>
    <w:p w:rsidR="007D544B" w:rsidRPr="007D544B" w:rsidRDefault="007D544B" w:rsidP="007D544B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b/>
          <w:bCs/>
          <w:color w:val="000080"/>
          <w:sz w:val="20"/>
          <w:szCs w:val="20"/>
          <w:lang w:eastAsia="ru-RU"/>
        </w:rPr>
        <w:t xml:space="preserve">В действиях ТСЖ "Привольное" по выставлению жителям заведомо завышенных счетов за счет повторного и частично тройного предъявления одних и тех же статей </w:t>
      </w:r>
      <w:proofErr w:type="spellStart"/>
      <w:r w:rsidRPr="007D544B">
        <w:rPr>
          <w:rFonts w:ascii="Arial" w:eastAsia="Times New Roman" w:hAnsi="Arial" w:cs="Arial"/>
          <w:b/>
          <w:bCs/>
          <w:color w:val="000080"/>
          <w:sz w:val="20"/>
          <w:szCs w:val="20"/>
          <w:lang w:eastAsia="ru-RU"/>
        </w:rPr>
        <w:t>расходв</w:t>
      </w:r>
      <w:proofErr w:type="spellEnd"/>
      <w:r w:rsidRPr="007D544B">
        <w:rPr>
          <w:rFonts w:ascii="Arial" w:eastAsia="Times New Roman" w:hAnsi="Arial" w:cs="Arial"/>
          <w:b/>
          <w:bCs/>
          <w:color w:val="000080"/>
          <w:sz w:val="20"/>
          <w:szCs w:val="20"/>
          <w:lang w:eastAsia="ru-RU"/>
        </w:rPr>
        <w:t xml:space="preserve"> может указывать на наличие признаков уголовно наказуемого деяния, предусмотренного ч.2 ст. 165 УК РФ - 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b/>
          <w:bCs/>
          <w:color w:val="000080"/>
          <w:sz w:val="20"/>
          <w:szCs w:val="20"/>
          <w:lang w:eastAsia="ru-RU"/>
        </w:rPr>
        <w:t>Причинение имущественного ущерба собственнику или иному владельцу имущества путем обмана или злоупотребления доверием при отсутствии признаков хищения, совершенное в особо крупном размере (согласно примечания 4 к ст.158 УК РФ, относящейся ко всей главе - особо крупным размером признается размер в один миллион рублей)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b/>
          <w:bCs/>
          <w:color w:val="000080"/>
          <w:sz w:val="20"/>
          <w:szCs w:val="20"/>
          <w:lang w:eastAsia="ru-RU"/>
        </w:rPr>
        <w:t xml:space="preserve">В круг подозреваемых, на наш взгляд, входят главный бухгалтер организации и </w:t>
      </w:r>
      <w:proofErr w:type="spellStart"/>
      <w:r w:rsidRPr="007D544B">
        <w:rPr>
          <w:rFonts w:ascii="Arial" w:eastAsia="Times New Roman" w:hAnsi="Arial" w:cs="Arial"/>
          <w:b/>
          <w:bCs/>
          <w:color w:val="000080"/>
          <w:sz w:val="20"/>
          <w:szCs w:val="20"/>
          <w:lang w:eastAsia="ru-RU"/>
        </w:rPr>
        <w:t>управлющий</w:t>
      </w:r>
      <w:proofErr w:type="spellEnd"/>
      <w:r w:rsidRPr="007D544B">
        <w:rPr>
          <w:rFonts w:ascii="Arial" w:eastAsia="Times New Roman" w:hAnsi="Arial" w:cs="Arial"/>
          <w:b/>
          <w:bCs/>
          <w:color w:val="000080"/>
          <w:sz w:val="20"/>
          <w:szCs w:val="20"/>
          <w:lang w:eastAsia="ru-RU"/>
        </w:rPr>
        <w:t>. Преступление длящееся. Преступление совершается открыто, дерзко.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С учетом нулевого результата многократных попыток гражданских активистов, проживающих в нашем доме, привлечь внимание правоохранительных органов к множественным нарушениям законности в так называемой деятельности ТСЖ "Привольное" у заявителей сложилось представление об их косвенной заинтересованности в продолжении поборов.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При таких обстоятельствах, опираясь на указание Федерального закона "О противодействии коррупции" (273-ФЗ) о </w:t>
      </w:r>
      <w:proofErr w:type="spellStart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cоздании</w:t>
      </w:r>
      <w:proofErr w:type="spellEnd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 механизма взаимодействия правоохранительных и иных государственных органов с гражданами, усилении контроля за решением вопросов, содержащихся в обращениях граждан; необходимости по повышения ответственности федеральных органов государственной власти и их должностных лиц за непринятие мер по устранению причин коррупции, нам видится необходимость проявление поддержки государству в виде временного </w:t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lastRenderedPageBreak/>
        <w:t>приостановления плату по любым счетам ТСЖ "Привольное" до возврата жителям дома превышения платы за УСТАВНУЮ ДЕЯТЕЛЬНОСТЬ и строчек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- за жилое помещение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- взнос на страхование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- взнос на аренду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Согласно ч.2 ст. 328 ГК РФ при неполном исполнении обязательств одной стороной, вторая вправе приостановить исполнение своего обязательства или отказаться от исполнения в части, соответствующей непредставленному исполнению. 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Согласно ст. 14 ГК РФ граждане имеют право на самозащиту права.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При таких обстоятельствах заявители планируют опубликовать призыв к приостановлению оплаты счетов указанной организации временно – до полного возврата излишне собранных платежей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ПРОСИМ 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1)дать правовую оценку действиям ТСЖ "Привольное" по предъявлению заведомо завышенных платежей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2)дать поручение соответствующему правоохранительному органу о проведении </w:t>
      </w:r>
      <w:proofErr w:type="spellStart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доследственной</w:t>
      </w:r>
      <w:proofErr w:type="spellEnd"/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 xml:space="preserve"> проверки с изъятием бухгалтерской и договорной документации на предмет возбуждения уголовного дела.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3)оказать содействие заявителям в проведении экспертизы компетентным государственным органом или компетентной организацией, с учетом обязанности государства содействовать в защите нарушенных прав граждан, в особенности, старшего поколения - возраст одного из заявителей более 80 лет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color w:val="000080"/>
          <w:sz w:val="20"/>
          <w:szCs w:val="20"/>
          <w:lang w:eastAsia="ru-RU"/>
        </w:rPr>
        <w:t>4)дать правовую оценку запланированному мероприятию по распространению призыва к бойкоту платежей, поскольку закон требует, чтобы способы самозащиты должны быть соразмерны нарушению и не выходить за пределы действий, необходимых для его пресечения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Приложения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1 - платежный документ - для примера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2 - справка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ПОДПИСИ и РЕКВИЗИТЫ ПОДПИСАНТОВ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b/>
          <w:bCs/>
          <w:color w:val="000080"/>
          <w:sz w:val="20"/>
          <w:szCs w:val="20"/>
          <w:lang w:eastAsia="ru-RU"/>
        </w:rPr>
        <w:t>ВТОРОЙ ДОКУМЕНТ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b/>
          <w:bCs/>
          <w:color w:val="000080"/>
          <w:sz w:val="20"/>
          <w:szCs w:val="20"/>
          <w:lang w:eastAsia="ru-RU"/>
        </w:rPr>
        <w:t>переадресовку прокуратуры мы истолковываем как нам выгодно - в виде поручения прокуратуры,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b/>
          <w:bCs/>
          <w:color w:val="000080"/>
          <w:sz w:val="20"/>
          <w:szCs w:val="20"/>
          <w:lang w:eastAsia="ru-RU"/>
        </w:rPr>
        <w:t>и не только уточняем обстоятельства ранее представленные в обращении в прокуратуру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b/>
          <w:bCs/>
          <w:color w:val="000080"/>
          <w:sz w:val="20"/>
          <w:szCs w:val="20"/>
          <w:lang w:eastAsia="ru-RU"/>
        </w:rPr>
        <w:t>но и существенно расширяем программу проверки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ИФНС-21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ЮВА-отделение МЖИ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  <w:r w:rsidRPr="007D544B">
        <w:rPr>
          <w:rFonts w:ascii="Arial" w:eastAsia="Times New Roman" w:hAnsi="Arial" w:cs="Arial"/>
          <w:color w:val="0A0B0C"/>
          <w:sz w:val="21"/>
          <w:szCs w:val="21"/>
          <w:lang w:eastAsia="ru-RU"/>
        </w:rPr>
        <w:t>Заявители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ЗАЯВЛЕНИЕ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  <w:proofErr w:type="spellStart"/>
      <w:r w:rsidRPr="007D544B">
        <w:rPr>
          <w:rFonts w:ascii="Arial" w:eastAsia="Times New Roman" w:hAnsi="Arial" w:cs="Arial"/>
          <w:b/>
          <w:bCs/>
          <w:color w:val="0A0B0C"/>
          <w:sz w:val="21"/>
          <w:szCs w:val="21"/>
          <w:lang w:eastAsia="ru-RU"/>
        </w:rPr>
        <w:t>Ссылась</w:t>
      </w:r>
      <w:proofErr w:type="spellEnd"/>
      <w:r w:rsidRPr="007D544B">
        <w:rPr>
          <w:rFonts w:ascii="Arial" w:eastAsia="Times New Roman" w:hAnsi="Arial" w:cs="Arial"/>
          <w:b/>
          <w:bCs/>
          <w:color w:val="0A0B0C"/>
          <w:sz w:val="21"/>
          <w:szCs w:val="21"/>
          <w:lang w:eastAsia="ru-RU"/>
        </w:rPr>
        <w:t xml:space="preserve"> на поручение прокуратуры № … о проведении проверки ТСЖ "Привольная" по нашему обращению, считаем принципиально важным обратить Ваше внимание на следующие ФАКТЫ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lastRenderedPageBreak/>
        <w:t>1. НЕЗАКОННОЕ ОСУЩЕСТВЛЕНИЕ ДЕЯТЕЛЬНОСТИ по управлению домом БЕЗ ЗАКЛЮЧЕНИЯ ДОГОВОРА УПРАВЛЕНИЯ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В силу пунктов 1, 2 и 3 ст. 162 Жилищного кодекса управление многоквартирным домом осуществляется управляющей компанией на основании договора, в котором должны быть указано, в частности,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- порядок определения цены договора, 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- порядок размера платы за содержание и ремонт жилого помещения 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-  а также порядок внесения такой платы. </w:t>
      </w:r>
    </w:p>
    <w:p w:rsidR="007D544B" w:rsidRPr="007D544B" w:rsidRDefault="007D544B" w:rsidP="007D544B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Если дом управляется ТСЖ, то с собственниками, не состоящими в ТСЖ, 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организация обязана заключить договор в соотве</w:t>
      </w:r>
      <w:r w:rsidR="00C42A54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ствии с </w:t>
      </w: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требованиями п.1 ст.10; </w:t>
      </w:r>
      <w:proofErr w:type="spellStart"/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пп</w:t>
      </w:r>
      <w:proofErr w:type="spellEnd"/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1-3 ст. 138; ч.6 ст. 155; </w:t>
      </w:r>
      <w:hyperlink r:id="rId8" w:history="1">
        <w:r w:rsidRPr="007D544B">
          <w:rPr>
            <w:rFonts w:ascii="Arial" w:eastAsia="Times New Roman" w:hAnsi="Arial" w:cs="Arial"/>
            <w:b/>
            <w:bCs/>
            <w:color w:val="1868B2"/>
            <w:sz w:val="20"/>
            <w:szCs w:val="20"/>
            <w:u w:val="single"/>
            <w:lang w:eastAsia="ru-RU"/>
          </w:rPr>
          <w:t>ч.1 ст. 162</w:t>
        </w:r>
      </w:hyperlink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ЖК РФ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Обязанность заключения договора напрямую указана в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proofErr w:type="spellStart"/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пп</w:t>
      </w:r>
      <w:proofErr w:type="spellEnd"/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. 12 п. 2.2. Устава ТСЖ 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Однако ТСЖ уклоняется от заключения договора управления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Если договора управления не заключено, то мы не</w:t>
      </w: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располагаем информацией </w:t>
      </w: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о порядке установления размера платы за содержание и ремонт жилого помещения. единственно возможный вариант защиты наших прав - провести проверку порядка формирования цены в ходе проверки надзирающих органов </w:t>
      </w:r>
    </w:p>
    <w:p w:rsidR="007D544B" w:rsidRPr="007D544B" w:rsidRDefault="007D544B" w:rsidP="007D544B">
      <w:pPr>
        <w:spacing w:before="100" w:beforeAutospacing="1" w:after="24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Поскольку у с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обственники помещений, не являющихся членами товарищества, согласно ч.6 ст. 155 ЖК РФ обязанность по уплате плату за содержание и ремонт общего имущества в многоквартирном доме и плату за коммунальные услуги </w:t>
      </w: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возникает в соответствии с договорами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, заключенными с товариществом собственников жилья, то отсу</w:t>
      </w:r>
      <w:r w:rsidR="0060722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тствие договора означает освобо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ждение от обязанности. Действительно невозможно вносить плату в соответствие с </w:t>
      </w:r>
      <w:proofErr w:type="spellStart"/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</w:t>
      </w:r>
      <w:proofErr w:type="spellEnd"/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законом, не</w:t>
      </w:r>
      <w:r w:rsidR="00022FB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0" w:name="_GoBack"/>
      <w:bookmarkEnd w:id="0"/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существующими договорами, действия по оплате могут быть расценены как протест против установленного законодательством порядка.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Добавим, что общее собрание членов ТСЖ вправе принимать решения о размере обязательных платежей и взносов только членов товарищества - согласно п.4 ч.2 ст. 145 ЖК РФК компетенции общего собрания членов товарищества собственников жилья относятся: </w:t>
      </w: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установление размера обязательных платежей и взносов </w:t>
      </w: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u w:val="single"/>
          <w:lang w:eastAsia="ru-RU"/>
        </w:rPr>
        <w:t>членов товарищества.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Согласно части 1 статьи 7.23.3 КоАП РФ нарушение </w:t>
      </w: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правил осуществления предпринимательской деятельности по управлению многоквартирными домами, 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влечет наложение административного штрафа на должностных лиц в размере от пятидесяти тысяч до ста тысяч рублей или дисквалификацию на срок до трех лет; на юридических лиц - </w:t>
      </w: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от ста пятидесяти тысяч до двухсот пятидесяти тысяч рублей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.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Просим 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привлечь руководителя организации к ответственности за правонарушение, предусмотренное ч.1 ст. 7.23.3 КоАП РФ, в виде дисквалификации на срок до трех лет или, как минимум, возложения штрафа в размере от 50 тысяч до 100 тысяч рублей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2</w:t>
      </w: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. НАРУШЕНИЯ ТРЕБОВАНИЯ ЗАКОНОДАТЕЛЬСТВА о БУХГАЛТЕРСКОМ УЧЕТЕ</w:t>
      </w:r>
    </w:p>
    <w:p w:rsidR="007D544B" w:rsidRPr="007D544B" w:rsidRDefault="007D544B" w:rsidP="007D544B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 xml:space="preserve">Согласно </w:t>
      </w:r>
      <w:hyperlink r:id="rId9" w:anchor="l350" w:history="1">
        <w:r w:rsidRPr="007D544B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п. 11</w:t>
        </w:r>
      </w:hyperlink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ст. 13 ФЗ N 402-ФЗ «О бухгалтерском учете» содержание регистров бухгалтерского учета не является коммерческой тайной. В соответствии с ч.1 ст.9 ФЗ N 402-ФЗ, каждый факт хозяйственной жизни, под которыми понимаются сделки, события и операции, оказавшие или способные оказать влияние на финансовое положение, финансовые результаты деятельности или движение денежных средств экономического субъекта, </w:t>
      </w: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подлежит оформлению первичным учетным документом.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Согласно ч.1 ст.7 и ч. 4 ст.9 ФЗ N 402-ФЗ, состав и формы  первичных учетных документов, применяемых для оформления фактов хозяйственной жизни экономического субъекта, определяется руководителем экономического субъекта. При этом каждый первичный учетный документ должен содержать все обязательные реквизиты, установленные ч.2 ст. 9 ФЗ № 402-ФЗ, а именно: 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1) наименование документа;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2) дата составления документа;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3) наименование экономического субъекта, составившего документ;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4) содержание факта хозяйственной жизни;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5) величина натурального и (или) денежного измерения факта хозяйственной жизни с указанием единиц измерения;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6) наименование должности лица (лиц), совершившего (совершивших) сделку, операцию и ответственного (ответственных) за правильность ее оформления, либо наименование должности лица (лиц), ответственного (ответственных) за правильность оформления свершившегося события;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7) подписи лиц, предусмотренных пунктом 6 настоящей части, с указанием их фамилий и инициалов либо иных реквизитов, необходимых для идентификации этих лиц.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Начисления платежей и формирование платежных документов производятся при отсутствии первичных учетных документов, ток что невозможно установить, кто конкретно своим распоряжением от даты и за номером поручил бухгалтерии начислять тот или иной тариф, и дополнительно сверх тарифа различные взносы, и кто дал право вводить свою форму платежного документа, отличающуюся от установленной </w:t>
      </w:r>
      <w:proofErr w:type="spellStart"/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Министреством</w:t>
      </w:r>
      <w:proofErr w:type="spellEnd"/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строительства и ЖКХ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в приложении №1 Приказа от 29 декабря 2014 г. N 924/</w:t>
      </w:r>
      <w:proofErr w:type="spellStart"/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</w:t>
      </w:r>
      <w:proofErr w:type="spellEnd"/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Обращаем особое внимание на то, что у бухгалтер</w:t>
      </w:r>
      <w:r w:rsidR="007C22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ии нет права производить начисл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ения без первичного учетного документа типа Распоряжение изданного уполномоченным лицом, в кот</w:t>
      </w:r>
      <w:r w:rsidR="007C22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ром четко указываютс</w:t>
      </w:r>
      <w:r w:rsidR="007C22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я какие платежи конкретно начис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ля</w:t>
      </w:r>
      <w:r w:rsidR="007C22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ю</w:t>
      </w:r>
      <w:r w:rsidR="00F51BD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ся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Порядок подготовки и издания таких Распоряжений долен быть приведен во внутреннем документе - в Положении о начислениях.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Отсутствие этих Распоряжений и Положения указывает на прямое не исполнение требований ФЗ № 402. В свою очередь, нарушение и неисполнение требований законодательства о бухучете  является основанием для привлечения организации к административной ответственности в соответствии со статьей 15.11 КоАП РФ. При этом размер штрафных санкций для организации может составить от 40 000 до 50 000 </w:t>
      </w:r>
      <w:proofErr w:type="spellStart"/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руб</w:t>
      </w:r>
      <w:proofErr w:type="spellEnd"/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примечании №1 к этой статье указано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Под грубым нарушением требований к бухгалтерскому учету, в том числе к бухгалтерской (финансовой) отчетности, понимается: отсутствие у экономического субъекта первичных учетных документов, и (или) регистров бухгалтерского учета, и (или) бухгалтерской (финансовой) отчетности,. 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lastRenderedPageBreak/>
        <w:t xml:space="preserve">3. ПРОВЕДЕНИЕ ПРОВЕРКИ без ПРЕДВАРИТЕЛЬНОГО УВЕДОМЛЕНИЯ. ОФОРМЛЕНИЕ ЗАКЛЮЧЕНИЯ об ОТМЫВАНИИ 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Частью 4.2 ст. 20 ЖК РФ установлено: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Основанием для проведения внеплановой проверки наряду с основаниями, указанными в части 2 статьи 10 Федерального закона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является поступление … в орган муниципального жилищного контроля обращений и заявлений граждан … о фактах нарушения …</w:t>
      </w: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порядка содержания общего имущества собственников помещений в многоквартирном доме …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, </w:t>
      </w: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о фактах нарушения управляющей организацией обязательств, предусмотренных частью 2 статьи 162 настоящего Кодекса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,…. </w:t>
      </w: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</w:t>
      </w:r>
      <w:proofErr w:type="spellStart"/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проверк</w:t>
      </w:r>
      <w:proofErr w:type="spellEnd"/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В нашем случае не только нарушаются требования части 2 статьи 162 ЖК РФ , но вообще </w:t>
      </w:r>
      <w:proofErr w:type="spellStart"/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действуеть</w:t>
      </w:r>
      <w:proofErr w:type="spellEnd"/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организация вне правового поля - без заключения договоров с собственниками имущества. Организация делает вид, что обслуживает общее имущество дома, в соразмерной доле, принадлежащее собственникам помещений, то есть заявителям. В отсутствие договора есть основание считать, что наше имущество захвачено рейдерским образом.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Руководители товарищества не представляют информацию на общедоступных сайтах о получаемых доходах от сдачи общего имущества дома, принадлежащего заявителям в том числе (в соразмерной доле). При проверке просим обратить внимание на то, что ТСЖ "Привольное" находится по адресу 109145, Москва, ул. Привольная дом 1 корпус 1 в </w:t>
      </w:r>
      <w:proofErr w:type="spellStart"/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</w:t>
      </w:r>
      <w:proofErr w:type="spellEnd"/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трехкомнатной квартире №164, но внешней стороне этой квартиры висит вывеска "МАНИКЮР". С учетом средней арендной платы в данном районе в 2016 году 8 500 руб. кв. м в год за 40 </w:t>
      </w:r>
      <w:proofErr w:type="spellStart"/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кв</w:t>
      </w:r>
      <w:proofErr w:type="spellEnd"/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м маникюрной будет получено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                    8500 х 40 = 340.000 руб.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Но кроме того имеется АТЕЛЬЕ и склад покрышек в подвальном помещении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 По самым осторожным подсчетам сдача  в аренду общего имущества осуществляется подпольным образом, а доходы присваиваются. 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Мало того, есть основания полагать, что все коммунальные услуги арендаторы получают бесплатно, за счет заведомо завышенной платы с собственников помещений.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Поэтому при проверке ПРОСИМ истребовать</w:t>
      </w:r>
    </w:p>
    <w:p w:rsidR="007D544B" w:rsidRPr="007D544B" w:rsidRDefault="007D544B" w:rsidP="007D544B">
      <w:pPr>
        <w:numPr>
          <w:ilvl w:val="0"/>
          <w:numId w:val="1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    Технический паспорт дома</w:t>
      </w:r>
    </w:p>
    <w:p w:rsidR="007D544B" w:rsidRPr="007D544B" w:rsidRDefault="007D544B" w:rsidP="007D544B">
      <w:pPr>
        <w:numPr>
          <w:ilvl w:val="0"/>
          <w:numId w:val="2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Схему инженерных коммуникаций с узлами учета</w:t>
      </w:r>
    </w:p>
    <w:p w:rsidR="007D544B" w:rsidRPr="007D544B" w:rsidRDefault="007D544B" w:rsidP="007D544B">
      <w:pPr>
        <w:numPr>
          <w:ilvl w:val="0"/>
          <w:numId w:val="2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Копии договоров с арендаторами мест общего пользования многоквартирных жилых домов, в том числе нежилых помещений, </w:t>
      </w:r>
      <w:proofErr w:type="spellStart"/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интернет-провайдерами</w:t>
      </w:r>
      <w:proofErr w:type="spellEnd"/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, операторами связи; </w:t>
      </w:r>
    </w:p>
    <w:p w:rsidR="007D544B" w:rsidRPr="007D544B" w:rsidRDefault="007D544B" w:rsidP="007D544B">
      <w:pPr>
        <w:numPr>
          <w:ilvl w:val="0"/>
          <w:numId w:val="2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Копии платежных поручений, актов сверок, подтверждающие оплату услуг по договорам с арендаторами.</w:t>
      </w:r>
    </w:p>
    <w:p w:rsidR="007D544B" w:rsidRPr="007D544B" w:rsidRDefault="007D544B" w:rsidP="007D544B">
      <w:pPr>
        <w:numPr>
          <w:ilvl w:val="0"/>
          <w:numId w:val="2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Оборотную ведомость, в которой отражается поступление арендной платы и платы за потребленные арендаторами коммунальные ресурсы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В случае непредоставления</w:t>
      </w:r>
      <w:r w:rsidR="00C42A54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подкрепленной документами инфо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рмации о получении арендной платы в заключении по итогам проверки представить вывод об отмывании денежных средств, полученных преступным путем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  <w:r w:rsidRPr="007D544B">
        <w:rPr>
          <w:rFonts w:ascii="Arial" w:eastAsia="Times New Roman" w:hAnsi="Arial" w:cs="Arial"/>
          <w:b/>
          <w:bCs/>
          <w:color w:val="0A0B0C"/>
          <w:sz w:val="21"/>
          <w:szCs w:val="21"/>
          <w:lang w:eastAsia="ru-RU"/>
        </w:rPr>
        <w:t>4. ПРИМЕНЕНИЕ ПОВТОРНОГО СЧЕТА ОДНИХ И ТЕХ ЖЕ ПОЗИЦИЙ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Пользуясь полной бесконтрольностью ТСЖ кто-то из числа руководителей придумал форму платежного документа, в котором помимо обязательной строки "</w:t>
      </w:r>
      <w:proofErr w:type="spellStart"/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содарждание</w:t>
      </w:r>
      <w:proofErr w:type="spellEnd"/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и ремонт жилого помещения" фигурируют строки по тем позициям, которые уже вошли в состав "</w:t>
      </w:r>
      <w:proofErr w:type="spellStart"/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содерждания</w:t>
      </w:r>
      <w:proofErr w:type="spellEnd"/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и </w:t>
      </w:r>
      <w:proofErr w:type="spellStart"/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ремонта"ъ</w:t>
      </w:r>
      <w:proofErr w:type="spellEnd"/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Приказе Минстроя и ЖКХ от 22 декабря 2014 №882/</w:t>
      </w:r>
      <w:proofErr w:type="spellStart"/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</w:t>
      </w:r>
      <w:proofErr w:type="spellEnd"/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представлены требования к информации о работах (услугах), входящих в состав содержания и ремонта. Формой 2.8 в разделе “Общая информация о выполненных работах (оказанных услугах) по содержанию и текущему ремонту общего имущества” указаны три отдельные позиции: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расходы на обслуживание дома (позиция 8);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расходы на проведение текущего ремонта (поз.9);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административно - управленческие расходы (поз.10)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свою очередь , административно - управленческие расходы включают в себя оплату труда с отчислениями во внебюджетные фонды, затраты, связанные со взысканием задолженности с неисправных потребителей услуг и др.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В рассматриваемом случае, помимо административно-управленческих расходов, идущих отдельной строкой, в смету снова включены отдельными строчками расходы, входящие в состав административно-управленческих: зарплата и налоги на зарплату, юридические услуги, услуги связи, услуги банка, ,  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Таким образом, к начислению предъявляются расходы на оплату труда вместе с налогами и взносами в фонды, юридические услуги, расходы на услуги связи, услуги банка, трижды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первый раз в составе строки - содержание и ремонт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- второй раз в составе административно-управленческих 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третий раз в виде самостоятельных (отдельных) строк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proofErr w:type="spellStart"/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Cогласно</w:t>
      </w:r>
      <w:proofErr w:type="spellEnd"/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пункту 29 Правил содержания общего имущества в многоквартирном доме плата за содержание и ремонт жилого помещения устанавливается в размере, обеспечивающем содержание общего имущества в соответствии с требованиями законодательства Российской Федерации, включая оплату расходов на содержание и ремонт внутридомовых инженерных сетей электро-, тепло-, газо- и водоснабжения, водоотведения, включая истребование задолженности с собственников помещений, не выполняющих надлежащим образом свои обязательства по оплате жилых помещений и коммунальных услуг..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Если применяется тариф, значит тариф покрывает все расходы, необходимые для содержания дома. В действиях по дополнительно</w:t>
      </w:r>
      <w:r w:rsidR="000B4B6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му сверх тарифа начислению прид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уманных руков</w:t>
      </w:r>
      <w:r w:rsidR="000B4B6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дством </w:t>
      </w: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 xml:space="preserve">товарищества платежей усматриваются признаки уголовного преступления, о чем </w:t>
      </w:r>
      <w:proofErr w:type="spellStart"/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надлежить</w:t>
      </w:r>
      <w:proofErr w:type="spellEnd"/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составить обращение в прокуратуру.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Законом не предусмотрено включать в платежный документ ничего кроме установленных в  части  2 статьи 154 Жилищного кодекса РФ позиций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плату за содержание и ремонт жилого помещения,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плату за коммунальные услуги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взносы на капитальный ремонт.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Согласно части  4 той же статьи, плата за коммунальные услуги включает в себя плату за: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холодное и горячее водоснабжение,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водоотведение,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электроснабжение,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газоснабжение,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отопление.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Это закрытый список. В нем нет никаких дополнительных взносов. Поэтому включение в платежный документ строчек</w:t>
      </w:r>
    </w:p>
    <w:p w:rsidR="007D544B" w:rsidRPr="007D544B" w:rsidRDefault="00C42A54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содер</w:t>
      </w:r>
      <w:r w:rsidR="007D544B"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ж</w:t>
      </w:r>
      <w:r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ан</w:t>
      </w:r>
      <w:r w:rsidR="007D544B"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ие жилого помещения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взносы на Уставную деятельность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оплата домофона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радио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взносы на страхование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взносы на аренду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является незаконным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Просим такой вывод отразить в Вашем заключении по итогам проверки и дать предложение прокуратуре о направлении материалов в уполномоченные  правоохранительные органы на предмет возбуждения уголовного дела, предусмотренного Уголовным кодексом РФ в статьях: 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7D544B" w:rsidRPr="007D544B" w:rsidRDefault="007D544B" w:rsidP="007D544B">
      <w:pPr>
        <w:spacing w:before="100" w:beforeAutospacing="1" w:after="24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Статья 159. Мошенничество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 Мошенничество, то есть … приобретение права на чужое имущество путем обмана или злоупотребления доверием, -</w:t>
      </w:r>
    </w:p>
    <w:p w:rsidR="007D544B" w:rsidRPr="007D544B" w:rsidRDefault="007D544B" w:rsidP="007D544B">
      <w:pPr>
        <w:spacing w:before="100" w:beforeAutospacing="1" w:after="24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2. Мошенничество, совершенное … с причинением значительного ущерба гражданину, -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Статья 160. Присвоение или растрата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1. Присвоение или растрата, то есть хищение чужого имущества, вверенного виновному, -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Статья 165. Причинение имущественного ущерба путем обмана или злоупотребления доверием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 Причинение имущественного ущерба собственнику или иному владельцу имущества путем обмана или злоупотребления доверием при отсутствии признаков хищения, совершенное в крупном размере, -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Статья 330. Самоуправство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 Самоуправство, то есть самовольное, вопреки установленному законом или иным нормативным правовым актом порядку совершение каких-либо действий, правомерность которых оспаривается организацией или гражданином, если такими действиями причинен существенный вред, -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7D544B" w:rsidRPr="007D544B" w:rsidRDefault="007D544B" w:rsidP="007D544B">
      <w:pPr>
        <w:spacing w:before="100" w:beforeAutospacing="1" w:after="225" w:line="240" w:lineRule="auto"/>
        <w:outlineLvl w:val="2"/>
        <w:rPr>
          <w:rFonts w:ascii="Arial" w:eastAsia="Times New Roman" w:hAnsi="Arial" w:cs="Arial"/>
          <w:b/>
          <w:bCs/>
          <w:color w:val="0A0B0C"/>
          <w:sz w:val="28"/>
          <w:szCs w:val="28"/>
          <w:lang w:eastAsia="ru-RU"/>
        </w:rPr>
      </w:pPr>
      <w:r w:rsidRPr="007D544B">
        <w:rPr>
          <w:rFonts w:ascii="Arial" w:eastAsia="Times New Roman" w:hAnsi="Arial" w:cs="Arial"/>
          <w:b/>
          <w:bCs/>
          <w:color w:val="0A0B0C"/>
          <w:sz w:val="28"/>
          <w:szCs w:val="28"/>
          <w:lang w:eastAsia="ru-RU"/>
        </w:rPr>
        <w:t>Статья 174. Легализация (отмывание) денежных средств или иного имущества, приобретенных другими лицами преступным путем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 Совершение финансовых операций и других сделок с денежными средствами или иным имуществом, заведомо приобретенными другими лицами преступным путем, в целях придания правомерного вида владению, пользованию и распоряжению указанными денежными средствами или иным имуществом -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b/>
          <w:bCs/>
          <w:color w:val="0A0B0C"/>
          <w:sz w:val="21"/>
          <w:szCs w:val="21"/>
          <w:lang w:eastAsia="ru-RU"/>
        </w:rPr>
        <w:t> 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A0B0C"/>
          <w:sz w:val="21"/>
          <w:szCs w:val="21"/>
          <w:lang w:eastAsia="ru-RU"/>
        </w:rPr>
        <w:t>На основании изло</w:t>
      </w:r>
      <w:r w:rsidRPr="007D544B">
        <w:rPr>
          <w:rFonts w:ascii="Arial" w:eastAsia="Times New Roman" w:hAnsi="Arial" w:cs="Arial"/>
          <w:b/>
          <w:bCs/>
          <w:color w:val="0A0B0C"/>
          <w:sz w:val="21"/>
          <w:szCs w:val="21"/>
          <w:lang w:eastAsia="ru-RU"/>
        </w:rPr>
        <w:t>женного ПРОСИМ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- принять во внимание настоящие дополнения к первоначальному обращению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- провести проверку без предварительного уведомления</w:t>
      </w:r>
    </w:p>
    <w:p w:rsidR="007D544B" w:rsidRPr="007D544B" w:rsidRDefault="007D544B" w:rsidP="007D544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D544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- постановить свое заключение на основе закона</w:t>
      </w:r>
    </w:p>
    <w:p w:rsidR="007D544B" w:rsidRPr="007D544B" w:rsidRDefault="007D544B" w:rsidP="007D544B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</w:p>
    <w:p w:rsidR="00A84E5E" w:rsidRPr="00C44872" w:rsidRDefault="00A84E5E" w:rsidP="00A84E5E"/>
    <w:sectPr w:rsidR="00A84E5E" w:rsidRPr="00C448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4246EE"/>
    <w:multiLevelType w:val="multilevel"/>
    <w:tmpl w:val="C1AC7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6226247"/>
    <w:multiLevelType w:val="multilevel"/>
    <w:tmpl w:val="FE546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C64B7E"/>
    <w:multiLevelType w:val="multilevel"/>
    <w:tmpl w:val="AC48F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EEF"/>
    <w:rsid w:val="00022FBA"/>
    <w:rsid w:val="000B4B63"/>
    <w:rsid w:val="00273A91"/>
    <w:rsid w:val="003B14F4"/>
    <w:rsid w:val="00607227"/>
    <w:rsid w:val="00611EEF"/>
    <w:rsid w:val="007C2278"/>
    <w:rsid w:val="007D544B"/>
    <w:rsid w:val="00A84E5E"/>
    <w:rsid w:val="00BF36CD"/>
    <w:rsid w:val="00C42A54"/>
    <w:rsid w:val="00DE746D"/>
    <w:rsid w:val="00F51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A6493"/>
  <w15:chartTrackingRefBased/>
  <w15:docId w15:val="{A9296289-2472-40DB-A1E7-66DDC179D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D544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54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7D544B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7D544B"/>
    <w:rPr>
      <w:b/>
      <w:bCs/>
    </w:rPr>
  </w:style>
  <w:style w:type="character" w:customStyle="1" w:styleId="share-counter-common">
    <w:name w:val="share-counter-common"/>
    <w:basedOn w:val="a0"/>
    <w:rsid w:val="007D54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69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65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86C6"/>
            <w:right w:val="none" w:sz="0" w:space="0" w:color="auto"/>
          </w:divBdr>
          <w:divsChild>
            <w:div w:id="199775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1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66920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36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68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584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990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77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7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20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BE59D"/>
                    <w:right w:val="none" w:sz="0" w:space="0" w:color="auto"/>
                  </w:divBdr>
                  <w:divsChild>
                    <w:div w:id="15395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25202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16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36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864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86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217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4741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719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04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43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00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77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885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863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964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031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096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571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615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314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003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4426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5789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41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01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038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6874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600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720901">
                          <w:marLeft w:val="75"/>
                          <w:marRight w:val="0"/>
                          <w:marTop w:val="0"/>
                          <w:marBottom w:val="0"/>
                          <w:divBdr>
                            <w:top w:val="single" w:sz="6" w:space="0" w:color="A2A3A4"/>
                            <w:left w:val="single" w:sz="6" w:space="5" w:color="748790"/>
                            <w:bottom w:val="single" w:sz="6" w:space="0" w:color="507181"/>
                            <w:right w:val="single" w:sz="6" w:space="3" w:color="748790"/>
                          </w:divBdr>
                        </w:div>
                      </w:divsChild>
                    </w:div>
                  </w:divsChild>
                </w:div>
                <w:div w:id="161181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00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79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69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1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54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82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47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080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5565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4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52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56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969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56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962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03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5082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192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1736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936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827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32594885">
                  <w:marLeft w:val="0"/>
                  <w:marRight w:val="0"/>
                  <w:marTop w:val="0"/>
                  <w:marBottom w:val="0"/>
                  <w:divBdr>
                    <w:top w:val="single" w:sz="2" w:space="8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89978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7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354615">
                      <w:marLeft w:val="75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57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176729">
          <w:marLeft w:val="0"/>
          <w:marRight w:val="0"/>
          <w:marTop w:val="0"/>
          <w:marBottom w:val="0"/>
          <w:divBdr>
            <w:top w:val="single" w:sz="6" w:space="4" w:color="E0E0E0"/>
            <w:left w:val="single" w:sz="6" w:space="0" w:color="E0E0E0"/>
            <w:bottom w:val="single" w:sz="6" w:space="0" w:color="E0E0E0"/>
            <w:right w:val="single" w:sz="6" w:space="0" w:color="E0E0E0"/>
          </w:divBdr>
          <w:divsChild>
            <w:div w:id="149032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017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4068061">
          <w:marLeft w:val="-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39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1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54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93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51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77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33960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311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21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282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3591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42306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88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2383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9445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399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9673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0632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0084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95716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405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2069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7701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54374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659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71389/?dst=441" TargetMode="External"/><Relationship Id="rId3" Type="http://schemas.openxmlformats.org/officeDocument/2006/relationships/styles" Target="styles.xml"/><Relationship Id="rId7" Type="http://schemas.openxmlformats.org/officeDocument/2006/relationships/hyperlink" Target="javascript:/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axpark.com/user/1608091980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referent.mubint.ru/1/190950?l3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8DDE3-131D-4885-9C61-B0438610D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9</Pages>
  <Words>3256</Words>
  <Characters>18560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12</cp:revision>
  <dcterms:created xsi:type="dcterms:W3CDTF">2016-11-11T10:18:00Z</dcterms:created>
  <dcterms:modified xsi:type="dcterms:W3CDTF">2017-04-11T08:36:00Z</dcterms:modified>
</cp:coreProperties>
</file>